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E9" w:rsidRDefault="005E5C4B">
      <w:pPr>
        <w:pStyle w:val="Heading1"/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t xml:space="preserve">Pupil premium strategy statement </w:t>
      </w:r>
      <w:r>
        <w:tab/>
      </w:r>
    </w:p>
    <w:p w:rsidR="00F12AE9" w:rsidRDefault="005E5C4B">
      <w:pPr>
        <w:pStyle w:val="Heading2"/>
        <w:rPr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Grappenhall Heys C P School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227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12 (5.2%)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Pupil </w:t>
            </w:r>
            <w:r>
              <w:rPr>
                <w:color w:val="auto"/>
                <w:sz w:val="22"/>
                <w:szCs w:val="22"/>
              </w:rPr>
              <w:t>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£17,420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2019-2020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 19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 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Ms K Jackson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Ms K Jackson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Ms L O’Callaghan </w:t>
            </w:r>
          </w:p>
        </w:tc>
      </w:tr>
    </w:tbl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Fonts w:cs="Calibri"/>
                <w:color w:val="auto"/>
                <w:sz w:val="22"/>
                <w:szCs w:val="22"/>
                <w:shd w:val="clear" w:color="auto" w:fill="FFFF00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hd w:val="clear" w:color="auto" w:fill="FFFF00"/>
              </w:rPr>
            </w:pPr>
            <w:r>
              <w:rPr>
                <w:color w:val="auto"/>
                <w:shd w:val="clear" w:color="auto" w:fill="FFFF00"/>
              </w:rPr>
              <w:t>+0.9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  <w:shd w:val="clear" w:color="auto" w:fill="FFFF00"/>
              </w:rPr>
            </w:pPr>
            <w:r>
              <w:rPr>
                <w:rFonts w:cs="Calibri"/>
                <w:color w:val="auto"/>
                <w:sz w:val="22"/>
                <w:szCs w:val="22"/>
                <w:shd w:val="clear" w:color="auto" w:fill="FFFF00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hd w:val="clear" w:color="auto" w:fill="FFFF00"/>
              </w:rPr>
            </w:pPr>
            <w:r>
              <w:rPr>
                <w:color w:val="auto"/>
                <w:shd w:val="clear" w:color="auto" w:fill="FFFF00"/>
              </w:rPr>
              <w:t>+4.76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  <w:shd w:val="clear" w:color="auto" w:fill="FFFF00"/>
              </w:rPr>
            </w:pPr>
            <w:r>
              <w:rPr>
                <w:rFonts w:cs="Calibri"/>
                <w:color w:val="auto"/>
                <w:sz w:val="22"/>
                <w:szCs w:val="22"/>
                <w:shd w:val="clear" w:color="auto" w:fill="FFFF00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  <w:shd w:val="clear" w:color="auto" w:fill="FFFF00"/>
              </w:rPr>
            </w:pPr>
            <w:r>
              <w:rPr>
                <w:color w:val="auto"/>
                <w:shd w:val="clear" w:color="auto" w:fill="FFFF00"/>
              </w:rPr>
              <w:t>+1.49</w:t>
            </w:r>
          </w:p>
        </w:tc>
      </w:tr>
    </w:tbl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color w:val="auto"/>
                <w:shd w:val="clear" w:color="auto" w:fill="FFFF00"/>
              </w:rPr>
              <w:t>100% Expected</w:t>
            </w:r>
            <w:r>
              <w:rPr>
                <w:color w:val="auto"/>
              </w:rPr>
              <w:t xml:space="preserve"> 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Achieving </w:t>
            </w:r>
            <w:r>
              <w:rPr>
                <w:rFonts w:cs="Calibri"/>
                <w:color w:val="auto"/>
                <w:sz w:val="22"/>
                <w:szCs w:val="22"/>
              </w:rPr>
              <w:t>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50% High Standard</w:t>
            </w:r>
          </w:p>
        </w:tc>
      </w:tr>
    </w:tbl>
    <w:p w:rsidR="00F12AE9" w:rsidRDefault="00F12AE9"/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p w:rsidR="00F12AE9" w:rsidRDefault="00F12AE9">
      <w:pPr>
        <w:spacing w:after="0"/>
        <w:rPr>
          <w:vanish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Fonts w:cs="Calibri"/>
                <w:color w:val="auto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Ensure all relevant staff (EYFS, KS1, TAs) have received effective CPD for the implementation of TALKBOOST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 xml:space="preserve">Ensure all relevant staff </w:t>
            </w:r>
            <w:r>
              <w:rPr>
                <w:rStyle w:val="PlaceholderText"/>
                <w:color w:val="auto"/>
              </w:rPr>
              <w:t>have received effective CPD to raise the profile of Science across school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lastRenderedPageBreak/>
              <w:t>Priority 3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Maximise the potential of all children of all abilities, taking into account their starting point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Ensuring all stakeholders</w:t>
            </w:r>
            <w:r>
              <w:rPr>
                <w:color w:val="auto"/>
              </w:rPr>
              <w:t xml:space="preserve"> are clear in their role for delivering the desired outcomes </w:t>
            </w:r>
          </w:p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Reduced capacity to deliver bespoke interventions </w:t>
            </w:r>
          </w:p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Ensuring all staff receive CPD for consistency and approach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t>£1,600</w:t>
            </w:r>
          </w:p>
        </w:tc>
      </w:tr>
    </w:tbl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Fonts w:cs="Calibri"/>
                <w:color w:val="auto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Make at least good or better progress scores in KS2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July 2020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Make at least good or better progress scores in KS2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July 2020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Fonts w:cs="Calibri"/>
                <w:color w:val="auto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Make at least good or better progress scores</w:t>
            </w:r>
            <w:r>
              <w:rPr>
                <w:rStyle w:val="PlaceholderText"/>
                <w:color w:val="auto"/>
              </w:rPr>
              <w:t xml:space="preserve"> in KS2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July 2020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Fonts w:cs="Calibri"/>
                <w:color w:val="auto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Achieve National Standard in phonics screening check in Y1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July 2020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color w:val="auto"/>
                <w:sz w:val="22"/>
                <w:szCs w:val="22"/>
              </w:rPr>
              <w:t xml:space="preserve">Attendance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Ensure attendance of disadvantaged pupils remains above school target of 96.7%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July 2020</w:t>
            </w:r>
          </w:p>
        </w:tc>
      </w:tr>
    </w:tbl>
    <w:bookmarkEnd w:id="4"/>
    <w:p w:rsidR="00F12AE9" w:rsidRDefault="005E5C4B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Remember to focus support on disadvantaged pupils </w:t>
      </w:r>
      <w:r>
        <w:rPr>
          <w:color w:val="auto"/>
          <w:sz w:val="22"/>
          <w:szCs w:val="22"/>
        </w:rPr>
        <w:t>reaching the expected standard in phonics check at end of year 1.</w:t>
      </w:r>
    </w:p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 xml:space="preserve">Deploy quality TA support through effective Provision Management (individual or group) for disadvantaged </w:t>
            </w:r>
            <w:r>
              <w:rPr>
                <w:rStyle w:val="PlaceholderText"/>
                <w:color w:val="auto"/>
              </w:rPr>
              <w:t>pupils as appropriate to ensure good progress is made regardless of starting point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Purchase specialist assessments as required for disadvantage pupils with SEND (e.g. Pyramid)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Ensure individual programmes of work (e.g. Cogmed) are p</w:t>
            </w:r>
            <w:r>
              <w:rPr>
                <w:rStyle w:val="PlaceholderText"/>
                <w:color w:val="auto"/>
              </w:rPr>
              <w:t>urchased and delivered by appropriately trained staff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Reduced capacity</w:t>
            </w:r>
          </w:p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Attendance of pupils</w:t>
            </w:r>
          </w:p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Complex needs of individual pupils, particularly those with SEND</w:t>
            </w:r>
          </w:p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lastRenderedPageBreak/>
              <w:t>Impact of individual family circumstances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Projected</w:t>
            </w:r>
            <w:r>
              <w:rPr>
                <w:rFonts w:cs="Calibri"/>
                <w:sz w:val="22"/>
                <w:szCs w:val="22"/>
              </w:rPr>
              <w:t xml:space="preserve">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t>£13,322</w:t>
            </w:r>
          </w:p>
        </w:tc>
      </w:tr>
    </w:tbl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12AE9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To ensure all emotional and mental health needs are met through a range of strategies including play therapy, lego therapy and accessing provision through external </w:t>
            </w:r>
            <w:r>
              <w:rPr>
                <w:rStyle w:val="PlaceholderText"/>
                <w:color w:val="auto"/>
              </w:rPr>
              <w:t>agencies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Ensure disadvantaged pupils have access to and are encouraged to engage with enrichment activities and the wider curriculum offer, including visits, residentials and after school provision 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Ensure all transition points are </w:t>
            </w:r>
            <w:r>
              <w:rPr>
                <w:color w:val="auto"/>
              </w:rPr>
              <w:t>robust, rigorous and smooth both in year admissions and at transfer points to other key stages to meet individual needs emotionally and academically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Parental support engagement</w:t>
            </w:r>
          </w:p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Range of accessible provision av</w:t>
            </w:r>
            <w:r>
              <w:rPr>
                <w:rStyle w:val="PlaceholderText"/>
                <w:color w:val="auto"/>
              </w:rPr>
              <w:t xml:space="preserve">ailable </w:t>
            </w:r>
          </w:p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Ability and capacity of other agencies to engage with school and families </w:t>
            </w:r>
          </w:p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Resilience of individuals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t>£2,498</w:t>
            </w:r>
          </w:p>
        </w:tc>
      </w:tr>
    </w:tbl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F12AE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Ensuring enough time is given over to allow </w:t>
            </w:r>
            <w:r>
              <w:rPr>
                <w:color w:val="auto"/>
              </w:rPr>
              <w:t>for staff CPD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Use of INSET days and staff meetings for effective CPD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Effective planning and deployment in light of reduced capacity in line with effective provision management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Support of Governors in protecting the maximum amount of </w:t>
            </w:r>
            <w:r>
              <w:rPr>
                <w:color w:val="auto"/>
              </w:rPr>
              <w:t>support to meet the needs of pupils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AE9" w:rsidRDefault="005E5C4B">
            <w:pPr>
              <w:pStyle w:val="TableRow"/>
              <w:ind w:left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Supporting families with their own personal circumstances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Working with parents and other agencies to achieve shared outcomes</w:t>
            </w:r>
          </w:p>
        </w:tc>
      </w:tr>
    </w:tbl>
    <w:p w:rsidR="00F12AE9" w:rsidRDefault="005E5C4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F12AE9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Improve basic skills of </w:t>
            </w:r>
            <w:r>
              <w:rPr>
                <w:rStyle w:val="PlaceholderText"/>
                <w:color w:val="auto"/>
              </w:rPr>
              <w:t>all through QFT in all curriculum areas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>Pupils met targets set through effective teaching and an appropriate curriculum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lastRenderedPageBreak/>
              <w:t>Meet needs identified in Provision Management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100% of pupils who access small or individual targeted support made at least expected pro</w:t>
            </w:r>
            <w:r>
              <w:rPr>
                <w:rStyle w:val="PlaceholderText"/>
                <w:color w:val="auto"/>
              </w:rPr>
              <w:t>gress from their starting point</w:t>
            </w:r>
          </w:p>
        </w:tc>
      </w:tr>
      <w:tr w:rsidR="00F12AE9">
        <w:tblPrEx>
          <w:tblCellMar>
            <w:top w:w="0" w:type="dxa"/>
            <w:bottom w:w="0" w:type="dxa"/>
          </w:tblCellMar>
        </w:tblPrEx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</w:pPr>
            <w:r>
              <w:rPr>
                <w:rStyle w:val="PlaceholderText"/>
                <w:color w:val="auto"/>
              </w:rPr>
              <w:t>Raise self-esteem (encourage social interaction, health and well-being)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9" w:rsidRDefault="005E5C4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100% pupil engaged with the wider curriculum offer</w:t>
            </w:r>
          </w:p>
        </w:tc>
      </w:tr>
    </w:tbl>
    <w:p w:rsidR="00F12AE9" w:rsidRDefault="00F12AE9">
      <w:pPr>
        <w:rPr>
          <w:b/>
          <w:color w:val="104F75"/>
        </w:rPr>
      </w:pPr>
    </w:p>
    <w:sectPr w:rsidR="00F12AE9">
      <w:footerReference w:type="default" r:id="rId7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5C4B">
      <w:pPr>
        <w:spacing w:after="0" w:line="240" w:lineRule="auto"/>
      </w:pPr>
      <w:r>
        <w:separator/>
      </w:r>
    </w:p>
  </w:endnote>
  <w:endnote w:type="continuationSeparator" w:id="0">
    <w:p w:rsidR="00000000" w:rsidRDefault="005E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BC" w:rsidRDefault="005E5C4B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5C4B">
      <w:pPr>
        <w:spacing w:after="0" w:line="240" w:lineRule="auto"/>
      </w:pPr>
      <w:r>
        <w:separator/>
      </w:r>
    </w:p>
  </w:footnote>
  <w:footnote w:type="continuationSeparator" w:id="0">
    <w:p w:rsidR="00000000" w:rsidRDefault="005E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68"/>
    <w:multiLevelType w:val="multilevel"/>
    <w:tmpl w:val="DDD003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4A1F62"/>
    <w:multiLevelType w:val="multilevel"/>
    <w:tmpl w:val="5172FC20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221438"/>
    <w:multiLevelType w:val="multilevel"/>
    <w:tmpl w:val="BFC4396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67293"/>
    <w:multiLevelType w:val="multilevel"/>
    <w:tmpl w:val="6DDE3784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B6357C"/>
    <w:multiLevelType w:val="multilevel"/>
    <w:tmpl w:val="27D22A70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D95CAF"/>
    <w:multiLevelType w:val="multilevel"/>
    <w:tmpl w:val="EBFE1BEC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15E536C"/>
    <w:multiLevelType w:val="multilevel"/>
    <w:tmpl w:val="179C114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F44FEF"/>
    <w:multiLevelType w:val="multilevel"/>
    <w:tmpl w:val="A4328A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D841DD"/>
    <w:multiLevelType w:val="multilevel"/>
    <w:tmpl w:val="16E2295A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9" w15:restartNumberingAfterBreak="0">
    <w:nsid w:val="3EB03974"/>
    <w:multiLevelType w:val="multilevel"/>
    <w:tmpl w:val="CDC8E94E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5F5649"/>
    <w:multiLevelType w:val="multilevel"/>
    <w:tmpl w:val="D82C97E4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4FFD6752"/>
    <w:multiLevelType w:val="multilevel"/>
    <w:tmpl w:val="19DEA4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8F87A21"/>
    <w:multiLevelType w:val="multilevel"/>
    <w:tmpl w:val="4F48E1D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2AE9"/>
    <w:rsid w:val="005E5C4B"/>
    <w:rsid w:val="00F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5F9E0-C2C8-47F4-B69D-357F565D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8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Paragraph">
    <w:name w:val="List Paragraph"/>
    <w:basedOn w:val="Normal"/>
    <w:pPr>
      <w:numPr>
        <w:numId w:val="11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6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9"/>
      </w:numPr>
      <w:tabs>
        <w:tab w:val="left" w:pos="-1438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0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2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3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9">
    <w:name w:val="LFO9"/>
    <w:basedOn w:val="NoList"/>
    <w:pPr>
      <w:numPr>
        <w:numId w:val="9"/>
      </w:numPr>
    </w:pPr>
  </w:style>
  <w:style w:type="numbering" w:customStyle="1" w:styleId="LFO10">
    <w:name w:val="LFO10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  <w:style w:type="numbering" w:customStyle="1" w:styleId="LFO28">
    <w:name w:val="LFO28"/>
    <w:basedOn w:val="NoList"/>
    <w:pPr>
      <w:numPr>
        <w:numId w:val="12"/>
      </w:numPr>
    </w:pPr>
  </w:style>
  <w:style w:type="numbering" w:customStyle="1" w:styleId="LFO30">
    <w:name w:val="LFO30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Warrington Borough Council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Quayle, Allison</cp:lastModifiedBy>
  <cp:revision>2</cp:revision>
  <cp:lastPrinted>2019-11-25T09:15:00Z</cp:lastPrinted>
  <dcterms:created xsi:type="dcterms:W3CDTF">2019-11-27T09:26:00Z</dcterms:created>
  <dcterms:modified xsi:type="dcterms:W3CDTF">2019-11-27T09:26:00Z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